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646" w:rsidRDefault="00381478" w:rsidP="00F87DD7">
      <w:pPr>
        <w:spacing w:line="360" w:lineRule="auto"/>
        <w:rPr>
          <w:rFonts w:cstheme="minorHAnsi"/>
          <w:lang w:val="es-ES"/>
        </w:rPr>
      </w:pPr>
      <w:r w:rsidRPr="00F87DD7">
        <w:rPr>
          <w:rFonts w:cstheme="minorHAnsi"/>
          <w:lang w:val="es-ES"/>
        </w:rPr>
        <w:t>VALORES NUTRICIONALES DE LA LECHE MATERNA CUANDO HA TRANSCURRIDO MÁS DE UN AÑO DEL PARTO.</w:t>
      </w:r>
    </w:p>
    <w:p w:rsidR="00FC5468" w:rsidRDefault="00FC5468" w:rsidP="00F87DD7">
      <w:pPr>
        <w:spacing w:line="360" w:lineRule="auto"/>
        <w:rPr>
          <w:rFonts w:cstheme="minorHAnsi"/>
          <w:lang w:val="es-ES"/>
        </w:rPr>
      </w:pPr>
      <w:r>
        <w:rPr>
          <w:rFonts w:cstheme="minorHAnsi"/>
          <w:lang w:val="es-ES"/>
        </w:rPr>
        <w:t xml:space="preserve">AUTORES: Ana García González (1, 2), Carmen </w:t>
      </w:r>
      <w:proofErr w:type="spellStart"/>
      <w:r>
        <w:rPr>
          <w:rFonts w:cstheme="minorHAnsi"/>
          <w:lang w:val="es-ES"/>
        </w:rPr>
        <w:t>Algueró</w:t>
      </w:r>
      <w:proofErr w:type="spellEnd"/>
      <w:r>
        <w:rPr>
          <w:rFonts w:cstheme="minorHAnsi"/>
          <w:lang w:val="es-ES"/>
        </w:rPr>
        <w:t xml:space="preserve"> Martín (1), </w:t>
      </w:r>
      <w:proofErr w:type="spellStart"/>
      <w:r>
        <w:rPr>
          <w:rFonts w:cstheme="minorHAnsi"/>
          <w:lang w:val="es-ES"/>
        </w:rPr>
        <w:t>M.Teresa</w:t>
      </w:r>
      <w:proofErr w:type="spellEnd"/>
      <w:r>
        <w:rPr>
          <w:rFonts w:cstheme="minorHAnsi"/>
          <w:lang w:val="es-ES"/>
        </w:rPr>
        <w:t xml:space="preserve"> Roldán Chicano (2), Mónica Ruiz Hernández (1,3), María Jesús </w:t>
      </w:r>
      <w:proofErr w:type="spellStart"/>
      <w:r>
        <w:rPr>
          <w:rFonts w:cstheme="minorHAnsi"/>
          <w:lang w:val="es-ES"/>
        </w:rPr>
        <w:t>Illán</w:t>
      </w:r>
      <w:proofErr w:type="spellEnd"/>
      <w:r>
        <w:rPr>
          <w:rFonts w:cstheme="minorHAnsi"/>
          <w:lang w:val="es-ES"/>
        </w:rPr>
        <w:t xml:space="preserve"> </w:t>
      </w:r>
      <w:proofErr w:type="spellStart"/>
      <w:r>
        <w:rPr>
          <w:rFonts w:cstheme="minorHAnsi"/>
          <w:lang w:val="es-ES"/>
        </w:rPr>
        <w:t>Macanás</w:t>
      </w:r>
      <w:proofErr w:type="spellEnd"/>
      <w:r>
        <w:rPr>
          <w:rFonts w:cstheme="minorHAnsi"/>
          <w:lang w:val="es-ES"/>
        </w:rPr>
        <w:t xml:space="preserve"> (1,3), Raquel Cebrián López (1,2), Beatriz Garnica Martínez (4).</w:t>
      </w:r>
    </w:p>
    <w:p w:rsidR="00FC5468" w:rsidRDefault="00FC5468" w:rsidP="00FC5468">
      <w:pPr>
        <w:pStyle w:val="Prrafodelista"/>
        <w:numPr>
          <w:ilvl w:val="0"/>
          <w:numId w:val="1"/>
        </w:numPr>
        <w:spacing w:line="360" w:lineRule="auto"/>
        <w:rPr>
          <w:rFonts w:cstheme="minorHAnsi"/>
          <w:lang w:val="es-ES"/>
        </w:rPr>
      </w:pPr>
      <w:r w:rsidRPr="00FC5468">
        <w:rPr>
          <w:rFonts w:cstheme="minorHAnsi"/>
          <w:lang w:val="es-ES"/>
        </w:rPr>
        <w:t>Banco de leche humana regional.</w:t>
      </w:r>
    </w:p>
    <w:p w:rsidR="00FC5468" w:rsidRDefault="00FC5468" w:rsidP="00FC5468">
      <w:pPr>
        <w:pStyle w:val="Prrafodelista"/>
        <w:numPr>
          <w:ilvl w:val="0"/>
          <w:numId w:val="1"/>
        </w:numPr>
        <w:spacing w:line="360" w:lineRule="auto"/>
        <w:rPr>
          <w:rFonts w:cstheme="minorHAnsi"/>
          <w:lang w:val="es-ES"/>
        </w:rPr>
      </w:pPr>
      <w:r>
        <w:rPr>
          <w:rFonts w:cstheme="minorHAnsi"/>
          <w:lang w:val="es-ES"/>
        </w:rPr>
        <w:t>Hospital Santa Lucía (Cartagena)</w:t>
      </w:r>
    </w:p>
    <w:p w:rsidR="00FC5468" w:rsidRDefault="00FC5468" w:rsidP="00FC5468">
      <w:pPr>
        <w:pStyle w:val="Prrafodelista"/>
        <w:numPr>
          <w:ilvl w:val="0"/>
          <w:numId w:val="1"/>
        </w:numPr>
        <w:spacing w:line="360" w:lineRule="auto"/>
        <w:rPr>
          <w:rFonts w:cstheme="minorHAnsi"/>
          <w:lang w:val="es-ES"/>
        </w:rPr>
      </w:pPr>
      <w:r>
        <w:rPr>
          <w:rFonts w:cstheme="minorHAnsi"/>
          <w:lang w:val="es-ES"/>
        </w:rPr>
        <w:t xml:space="preserve">Hospital Virgen de la </w:t>
      </w:r>
      <w:proofErr w:type="spellStart"/>
      <w:r>
        <w:rPr>
          <w:rFonts w:cstheme="minorHAnsi"/>
          <w:lang w:val="es-ES"/>
        </w:rPr>
        <w:t>Arrixaca</w:t>
      </w:r>
      <w:proofErr w:type="spellEnd"/>
      <w:r>
        <w:rPr>
          <w:rFonts w:cstheme="minorHAnsi"/>
          <w:lang w:val="es-ES"/>
        </w:rPr>
        <w:t xml:space="preserve"> (Murcia).</w:t>
      </w:r>
    </w:p>
    <w:p w:rsidR="00FC5468" w:rsidRPr="00FC5468" w:rsidRDefault="00FC5468" w:rsidP="00FC5468">
      <w:pPr>
        <w:pStyle w:val="Prrafodelista"/>
        <w:numPr>
          <w:ilvl w:val="0"/>
          <w:numId w:val="1"/>
        </w:numPr>
        <w:spacing w:line="360" w:lineRule="auto"/>
        <w:rPr>
          <w:rFonts w:cstheme="minorHAnsi"/>
          <w:lang w:val="es-ES"/>
        </w:rPr>
      </w:pPr>
      <w:r>
        <w:rPr>
          <w:rFonts w:cstheme="minorHAnsi"/>
          <w:lang w:val="es-ES"/>
        </w:rPr>
        <w:t>Coordinadora regional de pediatría.</w:t>
      </w:r>
    </w:p>
    <w:p w:rsidR="00FC5468" w:rsidRPr="00F87DD7" w:rsidRDefault="00FC5468" w:rsidP="00F87DD7">
      <w:pPr>
        <w:spacing w:line="360" w:lineRule="auto"/>
        <w:rPr>
          <w:rFonts w:cstheme="minorHAnsi"/>
          <w:lang w:val="es-ES"/>
        </w:rPr>
      </w:pPr>
    </w:p>
    <w:p w:rsidR="00B36646" w:rsidRPr="005F542E" w:rsidRDefault="005F542E" w:rsidP="00F87DD7">
      <w:pPr>
        <w:spacing w:line="360" w:lineRule="auto"/>
        <w:rPr>
          <w:rFonts w:cstheme="minorHAnsi"/>
          <w:b/>
          <w:lang w:val="es-ES"/>
        </w:rPr>
      </w:pPr>
      <w:r>
        <w:rPr>
          <w:rFonts w:cstheme="minorHAnsi"/>
          <w:b/>
          <w:lang w:val="es-ES"/>
        </w:rPr>
        <w:t>INTRODUCCIÓN.</w:t>
      </w:r>
    </w:p>
    <w:p w:rsidR="00304E76" w:rsidRPr="00F87DD7" w:rsidRDefault="00381478" w:rsidP="005F542E">
      <w:pPr>
        <w:spacing w:line="360" w:lineRule="auto"/>
        <w:ind w:firstLine="708"/>
        <w:rPr>
          <w:rFonts w:cstheme="minorHAnsi"/>
          <w:lang w:val="es-ES"/>
        </w:rPr>
      </w:pPr>
      <w:r w:rsidRPr="00F87DD7">
        <w:rPr>
          <w:rFonts w:cstheme="minorHAnsi"/>
          <w:lang w:val="es-ES"/>
        </w:rPr>
        <w:t xml:space="preserve">El mejor alimento para el lactante es la leche materna (LM), salvo </w:t>
      </w:r>
      <w:r w:rsidR="005F542E">
        <w:rPr>
          <w:rFonts w:cstheme="minorHAnsi"/>
          <w:lang w:val="es-ES"/>
        </w:rPr>
        <w:t>circunstancias especiales</w:t>
      </w:r>
      <w:r w:rsidRPr="00F87DD7">
        <w:rPr>
          <w:rFonts w:cstheme="minorHAnsi"/>
          <w:lang w:val="es-ES"/>
        </w:rPr>
        <w:t>. A partir de los seis meses es preciso introducir alimentación complementaria, per</w:t>
      </w:r>
      <w:r w:rsidR="00E278E2">
        <w:rPr>
          <w:rFonts w:cstheme="minorHAnsi"/>
          <w:lang w:val="es-ES"/>
        </w:rPr>
        <w:t xml:space="preserve">o teniendo en cuenta que hasta los 24 meses, el lactante debe recibir al menos 500  ml de leche al día. La creencia de que la LM aporta escasos nutrientes conforme el niño crece ocasiona destete precoz. </w:t>
      </w:r>
    </w:p>
    <w:p w:rsidR="00B36646" w:rsidRPr="005F542E" w:rsidRDefault="005F542E" w:rsidP="00F87DD7">
      <w:pPr>
        <w:pStyle w:val="Textocomentario"/>
        <w:spacing w:line="360" w:lineRule="auto"/>
        <w:rPr>
          <w:rFonts w:cstheme="minorHAnsi"/>
          <w:b/>
          <w:sz w:val="22"/>
          <w:szCs w:val="22"/>
        </w:rPr>
      </w:pPr>
      <w:r>
        <w:rPr>
          <w:rFonts w:cstheme="minorHAnsi"/>
          <w:b/>
          <w:sz w:val="22"/>
          <w:szCs w:val="22"/>
        </w:rPr>
        <w:t>MATERIAL Y MÉTODOS.</w:t>
      </w:r>
    </w:p>
    <w:p w:rsidR="00E71E15" w:rsidRPr="00F87DD7" w:rsidRDefault="00B36646" w:rsidP="005F542E">
      <w:pPr>
        <w:pStyle w:val="NormalWeb"/>
        <w:spacing w:line="360" w:lineRule="auto"/>
        <w:ind w:firstLine="708"/>
        <w:rPr>
          <w:rFonts w:asciiTheme="minorHAnsi" w:hAnsiTheme="minorHAnsi" w:cstheme="minorHAnsi"/>
          <w:color w:val="000000"/>
          <w:sz w:val="22"/>
          <w:szCs w:val="22"/>
        </w:rPr>
      </w:pPr>
      <w:r w:rsidRPr="00F87DD7">
        <w:rPr>
          <w:rFonts w:asciiTheme="minorHAnsi" w:hAnsiTheme="minorHAnsi" w:cstheme="minorHAnsi"/>
          <w:sz w:val="22"/>
          <w:szCs w:val="22"/>
        </w:rPr>
        <w:t xml:space="preserve">En el banco de leche se realiza de manera rutinaria análisis nutricional de todos los lotes de LM. Dicho análisis cuantifica proteínas, lactosa, grasas y energía. Se  realizó un estudio retrospectivo </w:t>
      </w:r>
      <w:r w:rsidR="00B33303" w:rsidRPr="00F87DD7">
        <w:rPr>
          <w:rFonts w:asciiTheme="minorHAnsi" w:hAnsiTheme="minorHAnsi" w:cstheme="minorHAnsi"/>
          <w:sz w:val="22"/>
          <w:szCs w:val="22"/>
        </w:rPr>
        <w:t xml:space="preserve">descriptivo </w:t>
      </w:r>
      <w:r w:rsidRPr="00F87DD7">
        <w:rPr>
          <w:rFonts w:asciiTheme="minorHAnsi" w:hAnsiTheme="minorHAnsi" w:cstheme="minorHAnsi"/>
          <w:sz w:val="22"/>
          <w:szCs w:val="22"/>
        </w:rPr>
        <w:t xml:space="preserve">basándonos en los resultados de los lotes de leche madura </w:t>
      </w:r>
      <w:r w:rsidR="00E278E2">
        <w:rPr>
          <w:rFonts w:asciiTheme="minorHAnsi" w:hAnsiTheme="minorHAnsi" w:cstheme="minorHAnsi"/>
          <w:sz w:val="22"/>
          <w:szCs w:val="22"/>
        </w:rPr>
        <w:t xml:space="preserve"> </w:t>
      </w:r>
      <w:r w:rsidRPr="00F87DD7">
        <w:rPr>
          <w:rFonts w:asciiTheme="minorHAnsi" w:hAnsiTheme="minorHAnsi" w:cstheme="minorHAnsi"/>
          <w:sz w:val="22"/>
          <w:szCs w:val="22"/>
        </w:rPr>
        <w:t>procesados entre abril 2021 y mayo 2023.</w:t>
      </w:r>
      <w:r w:rsidR="002C47E6" w:rsidRPr="00F87DD7">
        <w:rPr>
          <w:rFonts w:asciiTheme="minorHAnsi" w:hAnsiTheme="minorHAnsi" w:cstheme="minorHAnsi"/>
          <w:sz w:val="22"/>
          <w:szCs w:val="22"/>
        </w:rPr>
        <w:t xml:space="preserve"> </w:t>
      </w:r>
      <w:r w:rsidRPr="00F87DD7">
        <w:rPr>
          <w:rFonts w:asciiTheme="minorHAnsi" w:hAnsiTheme="minorHAnsi" w:cstheme="minorHAnsi"/>
          <w:sz w:val="22"/>
          <w:szCs w:val="22"/>
        </w:rPr>
        <w:t>Se clasificó la leche en  función de la fecha del parto como madura de 14 días-6 meses</w:t>
      </w:r>
      <w:r w:rsidR="009865BE" w:rsidRPr="00F87DD7">
        <w:rPr>
          <w:rFonts w:asciiTheme="minorHAnsi" w:hAnsiTheme="minorHAnsi" w:cstheme="minorHAnsi"/>
          <w:sz w:val="22"/>
          <w:szCs w:val="22"/>
        </w:rPr>
        <w:t xml:space="preserve"> (1º grupo)</w:t>
      </w:r>
      <w:r w:rsidRPr="00F87DD7">
        <w:rPr>
          <w:rFonts w:asciiTheme="minorHAnsi" w:hAnsiTheme="minorHAnsi" w:cstheme="minorHAnsi"/>
          <w:sz w:val="22"/>
          <w:szCs w:val="22"/>
        </w:rPr>
        <w:t xml:space="preserve">, madura 6-12 meses </w:t>
      </w:r>
      <w:r w:rsidR="009865BE" w:rsidRPr="00F87DD7">
        <w:rPr>
          <w:rFonts w:asciiTheme="minorHAnsi" w:hAnsiTheme="minorHAnsi" w:cstheme="minorHAnsi"/>
          <w:sz w:val="22"/>
          <w:szCs w:val="22"/>
        </w:rPr>
        <w:t xml:space="preserve">(2º grupo) </w:t>
      </w:r>
      <w:r w:rsidRPr="00F87DD7">
        <w:rPr>
          <w:rFonts w:asciiTheme="minorHAnsi" w:hAnsiTheme="minorHAnsi" w:cstheme="minorHAnsi"/>
          <w:sz w:val="22"/>
          <w:szCs w:val="22"/>
        </w:rPr>
        <w:t>y madura más de 12 meses</w:t>
      </w:r>
      <w:r w:rsidR="009865BE" w:rsidRPr="00F87DD7">
        <w:rPr>
          <w:rFonts w:asciiTheme="minorHAnsi" w:hAnsiTheme="minorHAnsi" w:cstheme="minorHAnsi"/>
          <w:sz w:val="22"/>
          <w:szCs w:val="22"/>
        </w:rPr>
        <w:t xml:space="preserve"> (tercer grupo)</w:t>
      </w:r>
      <w:r w:rsidRPr="00F87DD7">
        <w:rPr>
          <w:rFonts w:asciiTheme="minorHAnsi" w:hAnsiTheme="minorHAnsi" w:cstheme="minorHAnsi"/>
          <w:sz w:val="22"/>
          <w:szCs w:val="22"/>
        </w:rPr>
        <w:t xml:space="preserve">. </w:t>
      </w:r>
      <w:r w:rsidR="009865BE" w:rsidRPr="00F87DD7">
        <w:rPr>
          <w:rFonts w:asciiTheme="minorHAnsi" w:hAnsiTheme="minorHAnsi" w:cstheme="minorHAnsi"/>
          <w:sz w:val="22"/>
          <w:szCs w:val="22"/>
        </w:rPr>
        <w:t xml:space="preserve">Fueron 2.030 los lotes analizados (1051 del primer grupo, 548 del segundo grupo y 213 del tercero).  </w:t>
      </w:r>
      <w:r w:rsidR="00E71E15" w:rsidRPr="00F87DD7">
        <w:rPr>
          <w:rFonts w:asciiTheme="minorHAnsi" w:hAnsiTheme="minorHAnsi" w:cstheme="minorHAnsi"/>
          <w:color w:val="000000"/>
          <w:sz w:val="22"/>
          <w:szCs w:val="22"/>
        </w:rPr>
        <w:t>Se realizó un análisis estadístico de las variables con el programa SPSSv28. Se describieron las variables cuantitativas con medias y desviaciones estándar. Para determinar si existían diferencias entre lo</w:t>
      </w:r>
      <w:r w:rsidR="00E278E2">
        <w:rPr>
          <w:rFonts w:asciiTheme="minorHAnsi" w:hAnsiTheme="minorHAnsi" w:cstheme="minorHAnsi"/>
          <w:color w:val="000000"/>
          <w:sz w:val="22"/>
          <w:szCs w:val="22"/>
        </w:rPr>
        <w:t>s 3</w:t>
      </w:r>
      <w:r w:rsidR="00E71E15" w:rsidRPr="00F87DD7">
        <w:rPr>
          <w:rFonts w:asciiTheme="minorHAnsi" w:hAnsiTheme="minorHAnsi" w:cstheme="minorHAnsi"/>
          <w:color w:val="000000"/>
          <w:sz w:val="22"/>
          <w:szCs w:val="22"/>
        </w:rPr>
        <w:t xml:space="preserve"> tipos de leche y sus propiedades nutricionales se utilizó la prueba de </w:t>
      </w:r>
      <w:proofErr w:type="spellStart"/>
      <w:r w:rsidR="00E71E15" w:rsidRPr="00F87DD7">
        <w:rPr>
          <w:rFonts w:asciiTheme="minorHAnsi" w:hAnsiTheme="minorHAnsi" w:cstheme="minorHAnsi"/>
          <w:color w:val="000000"/>
          <w:sz w:val="22"/>
          <w:szCs w:val="22"/>
        </w:rPr>
        <w:t>Kruskal</w:t>
      </w:r>
      <w:proofErr w:type="spellEnd"/>
      <w:r w:rsidR="00E71E15" w:rsidRPr="00F87DD7">
        <w:rPr>
          <w:rFonts w:asciiTheme="minorHAnsi" w:hAnsiTheme="minorHAnsi" w:cstheme="minorHAnsi"/>
          <w:color w:val="000000"/>
          <w:sz w:val="22"/>
          <w:szCs w:val="22"/>
        </w:rPr>
        <w:t xml:space="preserve">-Wallis. Se realizaron comparaciones utilizando procedimientos de </w:t>
      </w:r>
      <w:proofErr w:type="spellStart"/>
      <w:r w:rsidR="00E71E15" w:rsidRPr="00F87DD7">
        <w:rPr>
          <w:rFonts w:asciiTheme="minorHAnsi" w:hAnsiTheme="minorHAnsi" w:cstheme="minorHAnsi"/>
          <w:color w:val="000000"/>
          <w:sz w:val="22"/>
          <w:szCs w:val="22"/>
        </w:rPr>
        <w:t>Dunn</w:t>
      </w:r>
      <w:r w:rsidR="005F542E">
        <w:rPr>
          <w:rFonts w:asciiTheme="minorHAnsi" w:hAnsiTheme="minorHAnsi" w:cstheme="minorHAnsi"/>
          <w:color w:val="000000"/>
          <w:sz w:val="22"/>
          <w:szCs w:val="22"/>
        </w:rPr>
        <w:t>i</w:t>
      </w:r>
      <w:proofErr w:type="spellEnd"/>
      <w:r w:rsidR="005F542E">
        <w:rPr>
          <w:rFonts w:asciiTheme="minorHAnsi" w:hAnsiTheme="minorHAnsi" w:cstheme="minorHAnsi"/>
          <w:color w:val="000000"/>
          <w:sz w:val="22"/>
          <w:szCs w:val="22"/>
        </w:rPr>
        <w:t xml:space="preserve"> </w:t>
      </w:r>
      <w:r w:rsidR="00E71E15" w:rsidRPr="00F87DD7">
        <w:rPr>
          <w:rFonts w:asciiTheme="minorHAnsi" w:hAnsiTheme="minorHAnsi" w:cstheme="minorHAnsi"/>
          <w:color w:val="000000"/>
          <w:sz w:val="22"/>
          <w:szCs w:val="22"/>
        </w:rPr>
        <w:t xml:space="preserve">con la corrección de </w:t>
      </w:r>
      <w:proofErr w:type="spellStart"/>
      <w:r w:rsidR="00E71E15" w:rsidRPr="00F87DD7">
        <w:rPr>
          <w:rFonts w:asciiTheme="minorHAnsi" w:hAnsiTheme="minorHAnsi" w:cstheme="minorHAnsi"/>
          <w:color w:val="000000"/>
          <w:sz w:val="22"/>
          <w:szCs w:val="22"/>
        </w:rPr>
        <w:t>Bonferroni</w:t>
      </w:r>
      <w:proofErr w:type="spellEnd"/>
      <w:r w:rsidR="00E71E15" w:rsidRPr="00F87DD7">
        <w:rPr>
          <w:rFonts w:asciiTheme="minorHAnsi" w:hAnsiTheme="minorHAnsi" w:cstheme="minorHAnsi"/>
          <w:color w:val="000000"/>
          <w:sz w:val="22"/>
          <w:szCs w:val="22"/>
        </w:rPr>
        <w:t xml:space="preserve"> para comparaciones múltiples.</w:t>
      </w:r>
      <w:r w:rsidR="005F542E">
        <w:rPr>
          <w:rFonts w:asciiTheme="minorHAnsi" w:hAnsiTheme="minorHAnsi" w:cstheme="minorHAnsi"/>
          <w:color w:val="000000"/>
          <w:sz w:val="22"/>
          <w:szCs w:val="22"/>
        </w:rPr>
        <w:t xml:space="preserve"> Se estudió cada nutriente y se comparó entre los 3 grupos.</w:t>
      </w:r>
    </w:p>
    <w:p w:rsidR="00FC5468" w:rsidRDefault="00FC5468" w:rsidP="00F87DD7">
      <w:pPr>
        <w:pStyle w:val="NormalWeb"/>
        <w:spacing w:line="360" w:lineRule="auto"/>
        <w:rPr>
          <w:rFonts w:asciiTheme="minorHAnsi" w:hAnsiTheme="minorHAnsi" w:cstheme="minorHAnsi"/>
          <w:b/>
          <w:color w:val="000000"/>
          <w:sz w:val="22"/>
          <w:szCs w:val="22"/>
        </w:rPr>
      </w:pPr>
    </w:p>
    <w:p w:rsidR="00E71E15" w:rsidRPr="005F542E" w:rsidRDefault="00E278E2" w:rsidP="00F87DD7">
      <w:pPr>
        <w:pStyle w:val="NormalWeb"/>
        <w:spacing w:line="360" w:lineRule="auto"/>
        <w:rPr>
          <w:rFonts w:asciiTheme="minorHAnsi" w:hAnsiTheme="minorHAnsi" w:cstheme="minorHAnsi"/>
          <w:b/>
          <w:color w:val="000000"/>
          <w:sz w:val="22"/>
          <w:szCs w:val="22"/>
        </w:rPr>
      </w:pPr>
      <w:r w:rsidRPr="005F542E">
        <w:rPr>
          <w:rFonts w:asciiTheme="minorHAnsi" w:hAnsiTheme="minorHAnsi" w:cstheme="minorHAnsi"/>
          <w:b/>
          <w:color w:val="000000"/>
          <w:sz w:val="22"/>
          <w:szCs w:val="22"/>
        </w:rPr>
        <w:lastRenderedPageBreak/>
        <w:t>RESULTADOS</w:t>
      </w:r>
    </w:p>
    <w:p w:rsidR="00E71E15" w:rsidRPr="005F542E" w:rsidRDefault="00E71E15" w:rsidP="00F87DD7">
      <w:pPr>
        <w:pStyle w:val="NormalWeb"/>
        <w:spacing w:line="360" w:lineRule="auto"/>
        <w:rPr>
          <w:rFonts w:asciiTheme="minorHAnsi" w:hAnsiTheme="minorHAnsi" w:cstheme="minorHAnsi"/>
          <w:color w:val="000000"/>
          <w:sz w:val="22"/>
          <w:szCs w:val="22"/>
          <w:u w:val="single"/>
        </w:rPr>
      </w:pPr>
      <w:r w:rsidRPr="005F542E">
        <w:rPr>
          <w:rFonts w:asciiTheme="minorHAnsi" w:hAnsiTheme="minorHAnsi" w:cstheme="minorHAnsi"/>
          <w:color w:val="000000"/>
          <w:sz w:val="22"/>
          <w:szCs w:val="22"/>
          <w:u w:val="single"/>
        </w:rPr>
        <w:t>Proteínas</w:t>
      </w:r>
      <w:r w:rsidR="005F542E" w:rsidRPr="005F542E">
        <w:rPr>
          <w:rFonts w:asciiTheme="minorHAnsi" w:hAnsiTheme="minorHAnsi" w:cstheme="minorHAnsi"/>
          <w:color w:val="000000"/>
          <w:sz w:val="22"/>
          <w:szCs w:val="22"/>
          <w:u w:val="single"/>
        </w:rPr>
        <w:t>.</w:t>
      </w:r>
      <w:r w:rsidR="005F542E">
        <w:rPr>
          <w:rFonts w:asciiTheme="minorHAnsi" w:hAnsiTheme="minorHAnsi" w:cstheme="minorHAnsi"/>
          <w:color w:val="000000"/>
          <w:sz w:val="22"/>
          <w:szCs w:val="22"/>
        </w:rPr>
        <w:t xml:space="preserve"> S</w:t>
      </w:r>
      <w:r w:rsidRPr="00F87DD7">
        <w:rPr>
          <w:rFonts w:asciiTheme="minorHAnsi" w:hAnsiTheme="minorHAnsi" w:cstheme="minorHAnsi"/>
          <w:color w:val="000000"/>
          <w:sz w:val="22"/>
          <w:szCs w:val="22"/>
        </w:rPr>
        <w:t>e ha</w:t>
      </w:r>
      <w:r w:rsidR="005F542E">
        <w:rPr>
          <w:rFonts w:asciiTheme="minorHAnsi" w:hAnsiTheme="minorHAnsi" w:cstheme="minorHAnsi"/>
          <w:color w:val="000000"/>
          <w:sz w:val="22"/>
          <w:szCs w:val="22"/>
        </w:rPr>
        <w:t>n</w:t>
      </w:r>
      <w:r w:rsidRPr="00F87DD7">
        <w:rPr>
          <w:rFonts w:asciiTheme="minorHAnsi" w:hAnsiTheme="minorHAnsi" w:cstheme="minorHAnsi"/>
          <w:color w:val="000000"/>
          <w:sz w:val="22"/>
          <w:szCs w:val="22"/>
        </w:rPr>
        <w:t xml:space="preserve"> encontrado diferencias estadísticamente significativas entre los 3 grupos de leche.</w:t>
      </w:r>
      <w:r w:rsidR="00E278E2">
        <w:rPr>
          <w:rFonts w:asciiTheme="minorHAnsi" w:hAnsiTheme="minorHAnsi" w:cstheme="minorHAnsi"/>
          <w:color w:val="000000"/>
          <w:sz w:val="22"/>
          <w:szCs w:val="22"/>
        </w:rPr>
        <w:t xml:space="preserve"> </w:t>
      </w:r>
      <w:r w:rsidRPr="00F87DD7">
        <w:rPr>
          <w:rFonts w:asciiTheme="minorHAnsi" w:hAnsiTheme="minorHAnsi" w:cstheme="minorHAnsi"/>
          <w:color w:val="000000"/>
          <w:sz w:val="22"/>
          <w:szCs w:val="22"/>
        </w:rPr>
        <w:t>Leche 14 días-6meses (Media 1,26) y leche6-12 meses (Media</w:t>
      </w:r>
      <w:r w:rsidR="007D0B84">
        <w:rPr>
          <w:rFonts w:asciiTheme="minorHAnsi" w:hAnsiTheme="minorHAnsi" w:cstheme="minorHAnsi"/>
          <w:color w:val="000000"/>
          <w:sz w:val="22"/>
          <w:szCs w:val="22"/>
        </w:rPr>
        <w:t xml:space="preserve"> </w:t>
      </w:r>
      <w:r w:rsidRPr="00F87DD7">
        <w:rPr>
          <w:rFonts w:asciiTheme="minorHAnsi" w:hAnsiTheme="minorHAnsi" w:cstheme="minorHAnsi"/>
          <w:color w:val="000000"/>
          <w:sz w:val="22"/>
          <w:szCs w:val="22"/>
        </w:rPr>
        <w:t>1,15) (p&lt;0,001). Leche6-12 meses (Media1</w:t>
      </w:r>
      <w:proofErr w:type="gramStart"/>
      <w:r w:rsidRPr="00F87DD7">
        <w:rPr>
          <w:rFonts w:asciiTheme="minorHAnsi" w:hAnsiTheme="minorHAnsi" w:cstheme="minorHAnsi"/>
          <w:color w:val="000000"/>
          <w:sz w:val="22"/>
          <w:szCs w:val="22"/>
        </w:rPr>
        <w:t>,15</w:t>
      </w:r>
      <w:proofErr w:type="gramEnd"/>
      <w:r w:rsidRPr="00F87DD7">
        <w:rPr>
          <w:rFonts w:asciiTheme="minorHAnsi" w:hAnsiTheme="minorHAnsi" w:cstheme="minorHAnsi"/>
          <w:color w:val="000000"/>
          <w:sz w:val="22"/>
          <w:szCs w:val="22"/>
        </w:rPr>
        <w:t xml:space="preserve">) y leche&gt;12 meses (Media1,35) (p&lt;0,001). Leche14 días-6meses (Media </w:t>
      </w:r>
      <w:r w:rsidRPr="005F542E">
        <w:rPr>
          <w:rFonts w:asciiTheme="minorHAnsi" w:hAnsiTheme="minorHAnsi" w:cstheme="minorHAnsi"/>
          <w:color w:val="000000"/>
          <w:sz w:val="22"/>
          <w:szCs w:val="22"/>
        </w:rPr>
        <w:t>1,26) y leche&gt;12 meses (Media1</w:t>
      </w:r>
      <w:proofErr w:type="gramStart"/>
      <w:r w:rsidRPr="005F542E">
        <w:rPr>
          <w:rFonts w:asciiTheme="minorHAnsi" w:hAnsiTheme="minorHAnsi" w:cstheme="minorHAnsi"/>
          <w:color w:val="000000"/>
          <w:sz w:val="22"/>
          <w:szCs w:val="22"/>
        </w:rPr>
        <w:t>,35</w:t>
      </w:r>
      <w:proofErr w:type="gramEnd"/>
      <w:r w:rsidRPr="005F542E">
        <w:rPr>
          <w:rFonts w:asciiTheme="minorHAnsi" w:hAnsiTheme="minorHAnsi" w:cstheme="minorHAnsi"/>
          <w:color w:val="000000"/>
          <w:sz w:val="22"/>
          <w:szCs w:val="22"/>
        </w:rPr>
        <w:t>) (p&lt;0,011).</w:t>
      </w:r>
    </w:p>
    <w:p w:rsidR="005F542E" w:rsidRDefault="005F542E" w:rsidP="00F87DD7">
      <w:pPr>
        <w:pStyle w:val="NormalWeb"/>
        <w:spacing w:line="360" w:lineRule="auto"/>
        <w:rPr>
          <w:rFonts w:asciiTheme="minorHAnsi" w:hAnsiTheme="minorHAnsi" w:cstheme="minorHAnsi"/>
          <w:color w:val="000000"/>
          <w:sz w:val="22"/>
          <w:szCs w:val="22"/>
        </w:rPr>
      </w:pPr>
      <w:r w:rsidRPr="005F542E">
        <w:rPr>
          <w:rFonts w:asciiTheme="minorHAnsi" w:hAnsiTheme="minorHAnsi" w:cstheme="minorHAnsi"/>
          <w:color w:val="000000"/>
          <w:sz w:val="22"/>
          <w:szCs w:val="22"/>
          <w:u w:val="single"/>
        </w:rPr>
        <w:t>Grasa</w:t>
      </w:r>
      <w:r>
        <w:rPr>
          <w:rFonts w:asciiTheme="minorHAnsi" w:hAnsiTheme="minorHAnsi" w:cstheme="minorHAnsi"/>
          <w:color w:val="000000"/>
          <w:sz w:val="22"/>
          <w:szCs w:val="22"/>
        </w:rPr>
        <w:t>. S</w:t>
      </w:r>
      <w:r w:rsidR="00E71E15" w:rsidRPr="00F87DD7">
        <w:rPr>
          <w:rFonts w:asciiTheme="minorHAnsi" w:hAnsiTheme="minorHAnsi" w:cstheme="minorHAnsi"/>
          <w:color w:val="000000"/>
          <w:sz w:val="22"/>
          <w:szCs w:val="22"/>
        </w:rPr>
        <w:t>e ha</w:t>
      </w:r>
      <w:r>
        <w:rPr>
          <w:rFonts w:asciiTheme="minorHAnsi" w:hAnsiTheme="minorHAnsi" w:cstheme="minorHAnsi"/>
          <w:color w:val="000000"/>
          <w:sz w:val="22"/>
          <w:szCs w:val="22"/>
        </w:rPr>
        <w:t>n</w:t>
      </w:r>
      <w:r w:rsidR="00E71E15" w:rsidRPr="00F87DD7">
        <w:rPr>
          <w:rFonts w:asciiTheme="minorHAnsi" w:hAnsiTheme="minorHAnsi" w:cstheme="minorHAnsi"/>
          <w:color w:val="000000"/>
          <w:sz w:val="22"/>
          <w:szCs w:val="22"/>
        </w:rPr>
        <w:t xml:space="preserve"> encontrado diferencias estadísticamente significativas entre 2 grupos de leche. Leche 14 días-6meses (Media 2,67) y leche6-12 meses (Media 2,47) (p&lt;0,001). Leche</w:t>
      </w:r>
      <w:r>
        <w:rPr>
          <w:rFonts w:asciiTheme="minorHAnsi" w:hAnsiTheme="minorHAnsi" w:cstheme="minorHAnsi"/>
          <w:color w:val="000000"/>
          <w:sz w:val="22"/>
          <w:szCs w:val="22"/>
        </w:rPr>
        <w:t xml:space="preserve"> </w:t>
      </w:r>
      <w:r w:rsidR="00E71E15" w:rsidRPr="00F87DD7">
        <w:rPr>
          <w:rFonts w:asciiTheme="minorHAnsi" w:hAnsiTheme="minorHAnsi" w:cstheme="minorHAnsi"/>
          <w:color w:val="000000"/>
          <w:sz w:val="22"/>
          <w:szCs w:val="22"/>
        </w:rPr>
        <w:t>6-12 meses (Media 2,47) y leche&gt;12 meses (Media 2,68) (p&lt;0,003).</w:t>
      </w:r>
      <w:r w:rsidRPr="00F87DD7">
        <w:rPr>
          <w:rFonts w:asciiTheme="minorHAnsi" w:hAnsiTheme="minorHAnsi" w:cstheme="minorHAnsi"/>
          <w:color w:val="000000"/>
          <w:sz w:val="22"/>
          <w:szCs w:val="22"/>
        </w:rPr>
        <w:t xml:space="preserve"> </w:t>
      </w:r>
    </w:p>
    <w:p w:rsidR="005F542E" w:rsidRDefault="005F542E" w:rsidP="00F87DD7">
      <w:pPr>
        <w:pStyle w:val="NormalWeb"/>
        <w:spacing w:line="360" w:lineRule="auto"/>
        <w:rPr>
          <w:rFonts w:asciiTheme="minorHAnsi" w:hAnsiTheme="minorHAnsi" w:cstheme="minorHAnsi"/>
          <w:color w:val="000000"/>
          <w:sz w:val="22"/>
          <w:szCs w:val="22"/>
        </w:rPr>
      </w:pPr>
      <w:r w:rsidRPr="005F542E">
        <w:rPr>
          <w:rFonts w:asciiTheme="minorHAnsi" w:hAnsiTheme="minorHAnsi" w:cstheme="minorHAnsi"/>
          <w:color w:val="000000"/>
          <w:sz w:val="22"/>
          <w:szCs w:val="22"/>
          <w:u w:val="single"/>
        </w:rPr>
        <w:t>Lactosa.</w:t>
      </w:r>
      <w:r>
        <w:rPr>
          <w:rFonts w:asciiTheme="minorHAnsi" w:hAnsiTheme="minorHAnsi" w:cstheme="minorHAnsi"/>
          <w:color w:val="000000"/>
          <w:sz w:val="22"/>
          <w:szCs w:val="22"/>
        </w:rPr>
        <w:t xml:space="preserve"> S</w:t>
      </w:r>
      <w:r w:rsidR="00E71E15" w:rsidRPr="00F87DD7">
        <w:rPr>
          <w:rFonts w:asciiTheme="minorHAnsi" w:hAnsiTheme="minorHAnsi" w:cstheme="minorHAnsi"/>
          <w:color w:val="000000"/>
          <w:sz w:val="22"/>
          <w:szCs w:val="22"/>
        </w:rPr>
        <w:t>e ha</w:t>
      </w:r>
      <w:r>
        <w:rPr>
          <w:rFonts w:asciiTheme="minorHAnsi" w:hAnsiTheme="minorHAnsi" w:cstheme="minorHAnsi"/>
          <w:color w:val="000000"/>
          <w:sz w:val="22"/>
          <w:szCs w:val="22"/>
        </w:rPr>
        <w:t>n</w:t>
      </w:r>
      <w:r w:rsidR="00E71E15" w:rsidRPr="00F87DD7">
        <w:rPr>
          <w:rFonts w:asciiTheme="minorHAnsi" w:hAnsiTheme="minorHAnsi" w:cstheme="minorHAnsi"/>
          <w:color w:val="000000"/>
          <w:sz w:val="22"/>
          <w:szCs w:val="22"/>
        </w:rPr>
        <w:t xml:space="preserve"> encontrado diferencias estadísticamente significativas entre 2 grupos de leche. Leche 14 días-6meses (Media 7,28) y leche6-12 meses (Media7</w:t>
      </w:r>
      <w:proofErr w:type="gramStart"/>
      <w:r w:rsidR="00E71E15" w:rsidRPr="00F87DD7">
        <w:rPr>
          <w:rFonts w:asciiTheme="minorHAnsi" w:hAnsiTheme="minorHAnsi" w:cstheme="minorHAnsi"/>
          <w:color w:val="000000"/>
          <w:sz w:val="22"/>
          <w:szCs w:val="22"/>
        </w:rPr>
        <w:t>,36</w:t>
      </w:r>
      <w:proofErr w:type="gramEnd"/>
      <w:r w:rsidR="00E71E15" w:rsidRPr="00F87DD7">
        <w:rPr>
          <w:rFonts w:asciiTheme="minorHAnsi" w:hAnsiTheme="minorHAnsi" w:cstheme="minorHAnsi"/>
          <w:color w:val="000000"/>
          <w:sz w:val="22"/>
          <w:szCs w:val="22"/>
        </w:rPr>
        <w:t xml:space="preserve">) (p&lt;0,001). Leche14 días-6meses (Media 7,28) y leche&gt;12 meses (Media 7,5) (p&lt;0,001). </w:t>
      </w:r>
    </w:p>
    <w:p w:rsidR="00E71E15" w:rsidRPr="00F87DD7" w:rsidRDefault="00E71E15" w:rsidP="00F87DD7">
      <w:pPr>
        <w:pStyle w:val="NormalWeb"/>
        <w:spacing w:line="360" w:lineRule="auto"/>
        <w:rPr>
          <w:rFonts w:asciiTheme="minorHAnsi" w:hAnsiTheme="minorHAnsi" w:cstheme="minorHAnsi"/>
          <w:color w:val="000000"/>
          <w:sz w:val="22"/>
          <w:szCs w:val="22"/>
        </w:rPr>
      </w:pPr>
      <w:r w:rsidRPr="005F542E">
        <w:rPr>
          <w:rFonts w:asciiTheme="minorHAnsi" w:hAnsiTheme="minorHAnsi" w:cstheme="minorHAnsi"/>
          <w:color w:val="000000"/>
          <w:sz w:val="22"/>
          <w:szCs w:val="22"/>
          <w:u w:val="single"/>
        </w:rPr>
        <w:t>Energía</w:t>
      </w:r>
      <w:r w:rsidR="005F542E" w:rsidRPr="005F542E">
        <w:rPr>
          <w:rFonts w:asciiTheme="minorHAnsi" w:hAnsiTheme="minorHAnsi" w:cstheme="minorHAnsi"/>
          <w:color w:val="000000"/>
          <w:sz w:val="22"/>
          <w:szCs w:val="22"/>
          <w:u w:val="single"/>
        </w:rPr>
        <w:t>.</w:t>
      </w:r>
      <w:r w:rsidR="005F542E">
        <w:rPr>
          <w:rFonts w:asciiTheme="minorHAnsi" w:hAnsiTheme="minorHAnsi" w:cstheme="minorHAnsi"/>
          <w:color w:val="000000"/>
          <w:sz w:val="22"/>
          <w:szCs w:val="22"/>
        </w:rPr>
        <w:t xml:space="preserve"> Se</w:t>
      </w:r>
      <w:r w:rsidRPr="00F87DD7">
        <w:rPr>
          <w:rFonts w:asciiTheme="minorHAnsi" w:hAnsiTheme="minorHAnsi" w:cstheme="minorHAnsi"/>
          <w:color w:val="000000"/>
          <w:sz w:val="22"/>
          <w:szCs w:val="22"/>
        </w:rPr>
        <w:t xml:space="preserve"> ha</w:t>
      </w:r>
      <w:r w:rsidR="005F542E">
        <w:rPr>
          <w:rFonts w:asciiTheme="minorHAnsi" w:hAnsiTheme="minorHAnsi" w:cstheme="minorHAnsi"/>
          <w:color w:val="000000"/>
          <w:sz w:val="22"/>
          <w:szCs w:val="22"/>
        </w:rPr>
        <w:t>n</w:t>
      </w:r>
      <w:r w:rsidRPr="00F87DD7">
        <w:rPr>
          <w:rFonts w:asciiTheme="minorHAnsi" w:hAnsiTheme="minorHAnsi" w:cstheme="minorHAnsi"/>
          <w:color w:val="000000"/>
          <w:sz w:val="22"/>
          <w:szCs w:val="22"/>
        </w:rPr>
        <w:t xml:space="preserve"> encontrado diferencias estadísticamente significativas entre los 3 grupos de leche. Leche 14 días-6meses (Media 58,3) y leche6-12 meses (Media56</w:t>
      </w:r>
      <w:proofErr w:type="gramStart"/>
      <w:r w:rsidRPr="00F87DD7">
        <w:rPr>
          <w:rFonts w:asciiTheme="minorHAnsi" w:hAnsiTheme="minorHAnsi" w:cstheme="minorHAnsi"/>
          <w:color w:val="000000"/>
          <w:sz w:val="22"/>
          <w:szCs w:val="22"/>
        </w:rPr>
        <w:t>,3</w:t>
      </w:r>
      <w:proofErr w:type="gramEnd"/>
      <w:r w:rsidRPr="00F87DD7">
        <w:rPr>
          <w:rFonts w:asciiTheme="minorHAnsi" w:hAnsiTheme="minorHAnsi" w:cstheme="minorHAnsi"/>
          <w:color w:val="000000"/>
          <w:sz w:val="22"/>
          <w:szCs w:val="22"/>
        </w:rPr>
        <w:t>) (p&lt;0,001). Leche14 días-6meses (Media 58,3) y leche&gt;12 meses (Media 59,5) (p&lt;0,006). Leche6-12 meses (Media56</w:t>
      </w:r>
      <w:proofErr w:type="gramStart"/>
      <w:r w:rsidRPr="00F87DD7">
        <w:rPr>
          <w:rFonts w:asciiTheme="minorHAnsi" w:hAnsiTheme="minorHAnsi" w:cstheme="minorHAnsi"/>
          <w:color w:val="000000"/>
          <w:sz w:val="22"/>
          <w:szCs w:val="22"/>
        </w:rPr>
        <w:t>,3</w:t>
      </w:r>
      <w:proofErr w:type="gramEnd"/>
      <w:r w:rsidRPr="00F87DD7">
        <w:rPr>
          <w:rFonts w:asciiTheme="minorHAnsi" w:hAnsiTheme="minorHAnsi" w:cstheme="minorHAnsi"/>
          <w:color w:val="000000"/>
          <w:sz w:val="22"/>
          <w:szCs w:val="22"/>
        </w:rPr>
        <w:t>) y la leche&gt;12 meses (Media 59,5) (p&lt;0,001).</w:t>
      </w:r>
    </w:p>
    <w:p w:rsidR="005F542E" w:rsidRPr="005F542E" w:rsidRDefault="005F542E" w:rsidP="00F87DD7">
      <w:pPr>
        <w:pStyle w:val="NormalWeb"/>
        <w:spacing w:line="360" w:lineRule="auto"/>
        <w:rPr>
          <w:rFonts w:asciiTheme="minorHAnsi" w:hAnsiTheme="minorHAnsi" w:cstheme="minorHAnsi"/>
          <w:b/>
          <w:color w:val="000000"/>
          <w:sz w:val="22"/>
          <w:szCs w:val="22"/>
        </w:rPr>
      </w:pPr>
      <w:r w:rsidRPr="005F542E">
        <w:rPr>
          <w:rFonts w:asciiTheme="minorHAnsi" w:hAnsiTheme="minorHAnsi" w:cstheme="minorHAnsi"/>
          <w:b/>
          <w:color w:val="000000"/>
          <w:sz w:val="22"/>
          <w:szCs w:val="22"/>
        </w:rPr>
        <w:t>DISCUSIÓN</w:t>
      </w:r>
    </w:p>
    <w:p w:rsidR="00E71E15" w:rsidRDefault="005F542E" w:rsidP="005F542E">
      <w:pPr>
        <w:pStyle w:val="NormalWeb"/>
        <w:spacing w:line="360" w:lineRule="auto"/>
        <w:ind w:firstLine="708"/>
        <w:rPr>
          <w:rFonts w:asciiTheme="minorHAnsi" w:hAnsiTheme="minorHAnsi" w:cstheme="minorHAnsi"/>
          <w:color w:val="000000"/>
          <w:sz w:val="22"/>
          <w:szCs w:val="22"/>
        </w:rPr>
      </w:pPr>
      <w:r>
        <w:rPr>
          <w:rFonts w:asciiTheme="minorHAnsi" w:hAnsiTheme="minorHAnsi" w:cstheme="minorHAnsi"/>
          <w:color w:val="000000"/>
          <w:sz w:val="22"/>
          <w:szCs w:val="22"/>
        </w:rPr>
        <w:t>E</w:t>
      </w:r>
      <w:r w:rsidR="00E71E15" w:rsidRPr="00F87DD7">
        <w:rPr>
          <w:rFonts w:asciiTheme="minorHAnsi" w:hAnsiTheme="minorHAnsi" w:cstheme="minorHAnsi"/>
          <w:color w:val="000000"/>
          <w:sz w:val="22"/>
          <w:szCs w:val="22"/>
        </w:rPr>
        <w:t>s destacable como, la leche de más de 12 meses es superior, de forma estadísticamente significativa, a las leches menos maduras en energía y proteínas. Superior a la leche de 6-12 meses en grasas. Superior a la leche de 14 días-6 meses en lactosa.</w:t>
      </w:r>
    </w:p>
    <w:p w:rsidR="00E278E2" w:rsidRPr="005F542E" w:rsidRDefault="007D0B84" w:rsidP="00F87DD7">
      <w:pPr>
        <w:pStyle w:val="NormalWeb"/>
        <w:spacing w:line="360" w:lineRule="auto"/>
        <w:rPr>
          <w:rFonts w:asciiTheme="minorHAnsi" w:hAnsiTheme="minorHAnsi" w:cstheme="minorHAnsi"/>
          <w:b/>
          <w:color w:val="000000"/>
          <w:sz w:val="22"/>
          <w:szCs w:val="22"/>
        </w:rPr>
      </w:pPr>
      <w:r w:rsidRPr="005F542E">
        <w:rPr>
          <w:rFonts w:asciiTheme="minorHAnsi" w:hAnsiTheme="minorHAnsi" w:cstheme="minorHAnsi"/>
          <w:b/>
          <w:color w:val="000000"/>
          <w:sz w:val="22"/>
          <w:szCs w:val="22"/>
        </w:rPr>
        <w:t>REFLEXIÓN</w:t>
      </w:r>
    </w:p>
    <w:p w:rsidR="00E278E2" w:rsidRPr="00F87DD7" w:rsidRDefault="00E278E2" w:rsidP="00F87DD7">
      <w:pPr>
        <w:pStyle w:val="NormalWeb"/>
        <w:spacing w:line="360"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Transcurridos más de 12 meses tras el parto, la LM </w:t>
      </w:r>
      <w:r w:rsidR="005F542E">
        <w:rPr>
          <w:rFonts w:asciiTheme="minorHAnsi" w:hAnsiTheme="minorHAnsi" w:cstheme="minorHAnsi"/>
          <w:color w:val="000000"/>
          <w:sz w:val="22"/>
          <w:szCs w:val="22"/>
        </w:rPr>
        <w:t xml:space="preserve">conserva </w:t>
      </w:r>
      <w:proofErr w:type="gramStart"/>
      <w:r w:rsidR="005F542E">
        <w:rPr>
          <w:rFonts w:asciiTheme="minorHAnsi" w:hAnsiTheme="minorHAnsi" w:cstheme="minorHAnsi"/>
          <w:color w:val="000000"/>
          <w:sz w:val="22"/>
          <w:szCs w:val="22"/>
        </w:rPr>
        <w:t>su valore</w:t>
      </w:r>
      <w:bookmarkStart w:id="0" w:name="_GoBack"/>
      <w:bookmarkEnd w:id="0"/>
      <w:r w:rsidR="005F542E">
        <w:rPr>
          <w:rFonts w:asciiTheme="minorHAnsi" w:hAnsiTheme="minorHAnsi" w:cstheme="minorHAnsi"/>
          <w:color w:val="000000"/>
          <w:sz w:val="22"/>
          <w:szCs w:val="22"/>
        </w:rPr>
        <w:t>s nutricionales</w:t>
      </w:r>
      <w:proofErr w:type="gramEnd"/>
      <w:r w:rsidR="0029366F">
        <w:rPr>
          <w:rFonts w:asciiTheme="minorHAnsi" w:hAnsiTheme="minorHAnsi" w:cstheme="minorHAnsi"/>
          <w:color w:val="000000"/>
          <w:sz w:val="22"/>
          <w:szCs w:val="22"/>
        </w:rPr>
        <w:t xml:space="preserve"> e incluso los supera</w:t>
      </w:r>
      <w:r>
        <w:rPr>
          <w:rFonts w:asciiTheme="minorHAnsi" w:hAnsiTheme="minorHAnsi" w:cstheme="minorHAnsi"/>
          <w:color w:val="000000"/>
          <w:sz w:val="22"/>
          <w:szCs w:val="22"/>
        </w:rPr>
        <w:t>. Los profesionales de la salud debemos fomentar la LM y evitar el destete en los primeros 24 meses.</w:t>
      </w:r>
    </w:p>
    <w:p w:rsidR="00B36646" w:rsidRPr="00F87DD7" w:rsidRDefault="00B36646" w:rsidP="00F87DD7">
      <w:pPr>
        <w:pStyle w:val="Textocomentario"/>
        <w:spacing w:line="360" w:lineRule="auto"/>
        <w:rPr>
          <w:rFonts w:cstheme="minorHAnsi"/>
          <w:sz w:val="22"/>
          <w:szCs w:val="22"/>
        </w:rPr>
      </w:pPr>
    </w:p>
    <w:p w:rsidR="00B36646" w:rsidRPr="00F87DD7" w:rsidRDefault="00B36646" w:rsidP="00F87DD7">
      <w:pPr>
        <w:spacing w:line="360" w:lineRule="auto"/>
        <w:rPr>
          <w:rFonts w:cstheme="minorHAnsi"/>
        </w:rPr>
      </w:pPr>
    </w:p>
    <w:sectPr w:rsidR="00B36646" w:rsidRPr="00F87DD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2D1FE8"/>
    <w:multiLevelType w:val="hybridMultilevel"/>
    <w:tmpl w:val="7FA8B18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646"/>
    <w:rsid w:val="000947FA"/>
    <w:rsid w:val="001F66E5"/>
    <w:rsid w:val="0029366F"/>
    <w:rsid w:val="002C47E6"/>
    <w:rsid w:val="00304E76"/>
    <w:rsid w:val="0031053D"/>
    <w:rsid w:val="00381478"/>
    <w:rsid w:val="004B338E"/>
    <w:rsid w:val="005F542E"/>
    <w:rsid w:val="006904FE"/>
    <w:rsid w:val="007D0B84"/>
    <w:rsid w:val="009865BE"/>
    <w:rsid w:val="00B33303"/>
    <w:rsid w:val="00B36646"/>
    <w:rsid w:val="00E278E2"/>
    <w:rsid w:val="00E71E15"/>
    <w:rsid w:val="00F87DD7"/>
    <w:rsid w:val="00FC54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B36646"/>
    <w:rPr>
      <w:sz w:val="16"/>
      <w:szCs w:val="16"/>
    </w:rPr>
  </w:style>
  <w:style w:type="paragraph" w:styleId="Textocomentario">
    <w:name w:val="annotation text"/>
    <w:basedOn w:val="Normal"/>
    <w:link w:val="TextocomentarioCar"/>
    <w:uiPriority w:val="99"/>
    <w:unhideWhenUsed/>
    <w:rsid w:val="00B36646"/>
    <w:pPr>
      <w:spacing w:line="240" w:lineRule="auto"/>
    </w:pPr>
    <w:rPr>
      <w:sz w:val="20"/>
      <w:szCs w:val="20"/>
      <w:lang w:val="es-ES"/>
    </w:rPr>
  </w:style>
  <w:style w:type="character" w:customStyle="1" w:styleId="TextocomentarioCar">
    <w:name w:val="Texto comentario Car"/>
    <w:basedOn w:val="Fuentedeprrafopredeter"/>
    <w:link w:val="Textocomentario"/>
    <w:uiPriority w:val="99"/>
    <w:rsid w:val="00B36646"/>
    <w:rPr>
      <w:sz w:val="20"/>
      <w:szCs w:val="20"/>
    </w:rPr>
  </w:style>
  <w:style w:type="paragraph" w:styleId="Textodeglobo">
    <w:name w:val="Balloon Text"/>
    <w:basedOn w:val="Normal"/>
    <w:link w:val="TextodegloboCar"/>
    <w:uiPriority w:val="99"/>
    <w:semiHidden/>
    <w:unhideWhenUsed/>
    <w:rsid w:val="00B3664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36646"/>
    <w:rPr>
      <w:rFonts w:ascii="Tahoma" w:hAnsi="Tahoma" w:cs="Tahoma"/>
      <w:sz w:val="16"/>
      <w:szCs w:val="16"/>
      <w:lang w:val="es-ES_tradnl"/>
    </w:rPr>
  </w:style>
  <w:style w:type="paragraph" w:styleId="NormalWeb">
    <w:name w:val="Normal (Web)"/>
    <w:basedOn w:val="Normal"/>
    <w:uiPriority w:val="99"/>
    <w:semiHidden/>
    <w:unhideWhenUsed/>
    <w:rsid w:val="00E71E15"/>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FC546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B36646"/>
    <w:rPr>
      <w:sz w:val="16"/>
      <w:szCs w:val="16"/>
    </w:rPr>
  </w:style>
  <w:style w:type="paragraph" w:styleId="Textocomentario">
    <w:name w:val="annotation text"/>
    <w:basedOn w:val="Normal"/>
    <w:link w:val="TextocomentarioCar"/>
    <w:uiPriority w:val="99"/>
    <w:unhideWhenUsed/>
    <w:rsid w:val="00B36646"/>
    <w:pPr>
      <w:spacing w:line="240" w:lineRule="auto"/>
    </w:pPr>
    <w:rPr>
      <w:sz w:val="20"/>
      <w:szCs w:val="20"/>
      <w:lang w:val="es-ES"/>
    </w:rPr>
  </w:style>
  <w:style w:type="character" w:customStyle="1" w:styleId="TextocomentarioCar">
    <w:name w:val="Texto comentario Car"/>
    <w:basedOn w:val="Fuentedeprrafopredeter"/>
    <w:link w:val="Textocomentario"/>
    <w:uiPriority w:val="99"/>
    <w:rsid w:val="00B36646"/>
    <w:rPr>
      <w:sz w:val="20"/>
      <w:szCs w:val="20"/>
    </w:rPr>
  </w:style>
  <w:style w:type="paragraph" w:styleId="Textodeglobo">
    <w:name w:val="Balloon Text"/>
    <w:basedOn w:val="Normal"/>
    <w:link w:val="TextodegloboCar"/>
    <w:uiPriority w:val="99"/>
    <w:semiHidden/>
    <w:unhideWhenUsed/>
    <w:rsid w:val="00B3664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36646"/>
    <w:rPr>
      <w:rFonts w:ascii="Tahoma" w:hAnsi="Tahoma" w:cs="Tahoma"/>
      <w:sz w:val="16"/>
      <w:szCs w:val="16"/>
      <w:lang w:val="es-ES_tradnl"/>
    </w:rPr>
  </w:style>
  <w:style w:type="paragraph" w:styleId="NormalWeb">
    <w:name w:val="Normal (Web)"/>
    <w:basedOn w:val="Normal"/>
    <w:uiPriority w:val="99"/>
    <w:semiHidden/>
    <w:unhideWhenUsed/>
    <w:rsid w:val="00E71E15"/>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FC54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05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B7343-3EC3-495E-900C-F93CCD16A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3001</Characters>
  <Application>Microsoft Office Word</Application>
  <DocSecurity>0</DocSecurity>
  <Lines>50</Lines>
  <Paragraphs>18</Paragraphs>
  <ScaleCrop>false</ScaleCrop>
  <HeadingPairs>
    <vt:vector size="2" baseType="variant">
      <vt:variant>
        <vt:lpstr>Título</vt:lpstr>
      </vt:variant>
      <vt:variant>
        <vt:i4>1</vt:i4>
      </vt:variant>
    </vt:vector>
  </HeadingPairs>
  <TitlesOfParts>
    <vt:vector size="1" baseType="lpstr">
      <vt:lpstr/>
    </vt:vector>
  </TitlesOfParts>
  <Company>Hospital Virgen de la Arrixaca</Company>
  <LinksUpToDate>false</LinksUpToDate>
  <CharactersWithSpaces>3519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agg59r</dc:creator>
  <cp:lastModifiedBy>agg59r</cp:lastModifiedBy>
  <cp:revision>2</cp:revision>
  <dcterms:created xsi:type="dcterms:W3CDTF">2023-11-03T11:54:00Z</dcterms:created>
  <dcterms:modified xsi:type="dcterms:W3CDTF">2023-11-03T11:54:00Z</dcterms:modified>
</cp:coreProperties>
</file>